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A0E6A" w14:textId="390CFE28" w:rsidR="0026077A" w:rsidRPr="006D4F05" w:rsidRDefault="0026077A" w:rsidP="0026077A">
      <w:pPr>
        <w:pStyle w:val="NormalWeb"/>
        <w:shd w:val="clear" w:color="auto" w:fill="FFFFFF"/>
        <w:spacing w:before="0" w:beforeAutospacing="0" w:after="0" w:afterAutospacing="0"/>
        <w:jc w:val="both"/>
        <w:rPr>
          <w:rFonts w:ascii="Baskerville Old Face" w:hAnsi="Baskerville Old Face"/>
          <w:b/>
          <w:bCs/>
          <w:color w:val="333333"/>
          <w:sz w:val="28"/>
          <w:szCs w:val="28"/>
          <w:u w:val="single"/>
          <w:lang w:val="fr-FR"/>
        </w:rPr>
      </w:pPr>
      <w:r w:rsidRPr="006D4F05">
        <w:rPr>
          <w:rFonts w:ascii="Baskerville Old Face" w:hAnsi="Baskerville Old Face"/>
          <w:b/>
          <w:bCs/>
          <w:color w:val="333333"/>
          <w:sz w:val="28"/>
          <w:szCs w:val="28"/>
          <w:u w:val="single"/>
          <w:lang w:val="fr-FR"/>
        </w:rPr>
        <w:t>Manager Transaction Services</w:t>
      </w:r>
    </w:p>
    <w:p w14:paraId="22D0E7C5" w14:textId="77777777" w:rsidR="0026077A" w:rsidRPr="006D4F05" w:rsidRDefault="0026077A" w:rsidP="0026077A">
      <w:pPr>
        <w:pStyle w:val="NormalWeb"/>
        <w:shd w:val="clear" w:color="auto" w:fill="FFFFFF"/>
        <w:spacing w:before="0" w:beforeAutospacing="0" w:after="0" w:afterAutospacing="0"/>
        <w:jc w:val="both"/>
        <w:rPr>
          <w:rFonts w:ascii="Baskerville Old Face" w:hAnsi="Baskerville Old Face"/>
          <w:color w:val="333333"/>
          <w:sz w:val="20"/>
          <w:szCs w:val="20"/>
          <w:lang w:val="fr-FR"/>
        </w:rPr>
      </w:pPr>
    </w:p>
    <w:p w14:paraId="329C16E8" w14:textId="5592DF1B" w:rsidR="0026077A" w:rsidRPr="00905427" w:rsidRDefault="0026077A" w:rsidP="0026077A">
      <w:pPr>
        <w:pStyle w:val="NormalWeb"/>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L'activité Financial Advisory de DFY accompagne ses clients dans la réalisation de leurs projets stratégiques en vue d'améliorer leurs performances financières et organisationnelles. Ainsi, vous intervenez auprès de nos clients nationaux et internationaux présents dans les secteurs de l'industrie, des services, des institutions financières ou des fonds d'investissement sur des opérations de fusions-acquisitions, de restructuration, de conseil financier, de due-diligence, d'évaluation, de gestion des litiges et d'audit de fraudes.</w:t>
      </w:r>
    </w:p>
    <w:p w14:paraId="7E85FC20" w14:textId="77777777" w:rsidR="0026077A" w:rsidRPr="00905427" w:rsidRDefault="0026077A" w:rsidP="0026077A">
      <w:pPr>
        <w:pStyle w:val="NormalWeb"/>
        <w:shd w:val="clear" w:color="auto" w:fill="FFFFFF"/>
        <w:spacing w:before="0" w:beforeAutospacing="0" w:after="0" w:afterAutospacing="0"/>
        <w:jc w:val="both"/>
        <w:rPr>
          <w:rFonts w:ascii="Baskerville Old Face" w:hAnsi="Baskerville Old Face"/>
          <w:color w:val="333333"/>
          <w:sz w:val="22"/>
          <w:szCs w:val="22"/>
          <w:lang w:val="fr-FR"/>
        </w:rPr>
      </w:pPr>
    </w:p>
    <w:p w14:paraId="6DF975D0" w14:textId="605FBF72" w:rsidR="0026077A" w:rsidRPr="00905427" w:rsidRDefault="0026077A" w:rsidP="0026077A">
      <w:pPr>
        <w:pStyle w:val="NormalWeb"/>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intégrerez des équipes engagées sur différentes typologies de missions en coordination avec d'autres départements de DFY (M&amp;A, évaluation, fiscalité, réglementaire, intégration...) :</w:t>
      </w:r>
    </w:p>
    <w:p w14:paraId="544055B3" w14:textId="77777777" w:rsidR="0026077A" w:rsidRPr="006D4F05" w:rsidRDefault="0026077A" w:rsidP="0026077A">
      <w:pPr>
        <w:pStyle w:val="NormalWeb"/>
        <w:shd w:val="clear" w:color="auto" w:fill="FFFFFF"/>
        <w:spacing w:before="0" w:beforeAutospacing="0" w:after="0" w:afterAutospacing="0"/>
        <w:jc w:val="both"/>
        <w:rPr>
          <w:rFonts w:ascii="Baskerville Old Face" w:hAnsi="Baskerville Old Face"/>
          <w:color w:val="333333"/>
          <w:sz w:val="20"/>
          <w:szCs w:val="20"/>
          <w:lang w:val="fr-FR"/>
        </w:rPr>
      </w:pPr>
    </w:p>
    <w:p w14:paraId="1629A02E"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 xml:space="preserve">Due diligence d'acquisition : analyse de la performance historique et future d'une entreprise cible afin d'identifier les risques pouvant affecter sa valorisation ou </w:t>
      </w:r>
      <w:bookmarkStart w:id="0" w:name="_GoBack"/>
      <w:bookmarkEnd w:id="0"/>
      <w:r w:rsidRPr="00905427">
        <w:rPr>
          <w:rFonts w:ascii="Baskerville Old Face" w:hAnsi="Baskerville Old Face"/>
          <w:color w:val="333333"/>
          <w:sz w:val="22"/>
          <w:szCs w:val="22"/>
          <w:lang w:val="fr-FR"/>
        </w:rPr>
        <w:t>la structuration de la transaction.</w:t>
      </w:r>
    </w:p>
    <w:p w14:paraId="55F2C2AD" w14:textId="6D3525E1"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Suivi post-acquisition : mise en œuvre du contrat d'acquisition et notamment validation du prix d'acquisition final.</w:t>
      </w:r>
    </w:p>
    <w:p w14:paraId="5D234901"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proofErr w:type="spellStart"/>
      <w:r w:rsidRPr="00905427">
        <w:rPr>
          <w:rFonts w:ascii="Baskerville Old Face" w:hAnsi="Baskerville Old Face"/>
          <w:color w:val="333333"/>
          <w:sz w:val="22"/>
          <w:szCs w:val="22"/>
          <w:lang w:val="fr-FR"/>
        </w:rPr>
        <w:t>Vendor</w:t>
      </w:r>
      <w:proofErr w:type="spellEnd"/>
      <w:r w:rsidRPr="00905427">
        <w:rPr>
          <w:rFonts w:ascii="Baskerville Old Face" w:hAnsi="Baskerville Old Face"/>
          <w:color w:val="333333"/>
          <w:sz w:val="22"/>
          <w:szCs w:val="22"/>
          <w:lang w:val="fr-FR"/>
        </w:rPr>
        <w:t xml:space="preserve"> assistance : diagnostic </w:t>
      </w:r>
      <w:proofErr w:type="spellStart"/>
      <w:r w:rsidRPr="00905427">
        <w:rPr>
          <w:rFonts w:ascii="Baskerville Old Face" w:hAnsi="Baskerville Old Face"/>
          <w:color w:val="333333"/>
          <w:sz w:val="22"/>
          <w:szCs w:val="22"/>
          <w:lang w:val="fr-FR"/>
        </w:rPr>
        <w:t>pré-cession</w:t>
      </w:r>
      <w:proofErr w:type="spellEnd"/>
      <w:r w:rsidRPr="00905427">
        <w:rPr>
          <w:rFonts w:ascii="Baskerville Old Face" w:hAnsi="Baskerville Old Face"/>
          <w:color w:val="333333"/>
          <w:sz w:val="22"/>
          <w:szCs w:val="22"/>
          <w:lang w:val="fr-FR"/>
        </w:rPr>
        <w:t xml:space="preserve"> et assistance au vendeur d'une entreprise cible tout au long du processus transactionnel (préparation et/ou analyse de l'information financière nécessaire dans le cadre du projet de cession, gestion des demandes d'informations des acheteurs potentiels, négociations...).</w:t>
      </w:r>
    </w:p>
    <w:p w14:paraId="2DB48341"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proofErr w:type="spellStart"/>
      <w:r w:rsidRPr="00905427">
        <w:rPr>
          <w:rFonts w:ascii="Baskerville Old Face" w:hAnsi="Baskerville Old Face"/>
          <w:color w:val="333333"/>
          <w:sz w:val="22"/>
          <w:szCs w:val="22"/>
          <w:lang w:val="fr-FR"/>
        </w:rPr>
        <w:t>Vendor</w:t>
      </w:r>
      <w:proofErr w:type="spellEnd"/>
      <w:r w:rsidRPr="00905427">
        <w:rPr>
          <w:rFonts w:ascii="Baskerville Old Face" w:hAnsi="Baskerville Old Face"/>
          <w:color w:val="333333"/>
          <w:sz w:val="22"/>
          <w:szCs w:val="22"/>
          <w:lang w:val="fr-FR"/>
        </w:rPr>
        <w:t xml:space="preserve"> due diligence : préparation, à la demande du vendeur, d'un document d'analyse destiné à accompagner les investisseurs potentiels dans leur appréciation des risques et enjeux associés à une société cible.</w:t>
      </w:r>
    </w:p>
    <w:p w14:paraId="011C30EE"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Au sein d'équipes dynamiques et d'un environnement de travail favorisant le développement de nos collaborateurs, vous serez amené(e) à :</w:t>
      </w:r>
    </w:p>
    <w:p w14:paraId="318DC58C"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Acquérir un bon niveau de connaissance sur l'activité de l'institution financière cible et en comprendre les sous-jacents.</w:t>
      </w:r>
    </w:p>
    <w:p w14:paraId="26E05059" w14:textId="5BAB75FF"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Préparer et revoir des analyses financières mettant en valeur les facteurs de performance d'entreprises cibles (bilan, compte de résultat et cash-flow - en particulier analyse de l'actif net, de la solvabilité et de la liquidité).</w:t>
      </w:r>
    </w:p>
    <w:p w14:paraId="06772610"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Analyser des Business Plans et les principales hypothèses sous-jacentes.</w:t>
      </w:r>
    </w:p>
    <w:p w14:paraId="23FBE6BA"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Identifier et quantifier les effets liés à une éventuelle séparation de l'activité cédée du groupe vendeur et les potentielles synergies dégagées.</w:t>
      </w:r>
    </w:p>
    <w:p w14:paraId="11CF4487"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Identifier et présenter aux clients les points clé susceptibles d'affecter le prix de la transaction.</w:t>
      </w:r>
    </w:p>
    <w:p w14:paraId="5784ADCB" w14:textId="77777777"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Revoir les clauses financières de SPA, en liaison avec les conclusions de nos travaux de due diligence.</w:t>
      </w:r>
    </w:p>
    <w:p w14:paraId="180C3687" w14:textId="4E77B05F"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 xml:space="preserve">Rédiger, </w:t>
      </w:r>
      <w:r w:rsidR="00C90B27">
        <w:rPr>
          <w:rFonts w:ascii="Baskerville Old Face" w:hAnsi="Baskerville Old Face"/>
          <w:color w:val="333333"/>
          <w:sz w:val="22"/>
          <w:szCs w:val="22"/>
          <w:lang w:val="fr-FR"/>
        </w:rPr>
        <w:t>parfois</w:t>
      </w:r>
      <w:r w:rsidRPr="00905427">
        <w:rPr>
          <w:rFonts w:ascii="Baskerville Old Face" w:hAnsi="Baskerville Old Face"/>
          <w:color w:val="333333"/>
          <w:sz w:val="22"/>
          <w:szCs w:val="22"/>
          <w:lang w:val="fr-FR"/>
        </w:rPr>
        <w:t xml:space="preserve"> en anglais, des rapports de due diligence de grande qualité.</w:t>
      </w:r>
    </w:p>
    <w:p w14:paraId="279498E2" w14:textId="5BDAAA80" w:rsidR="0026077A" w:rsidRPr="00905427" w:rsidRDefault="0026077A" w:rsidP="0026077A">
      <w:pPr>
        <w:pStyle w:val="NormalWeb"/>
        <w:numPr>
          <w:ilvl w:val="0"/>
          <w:numId w:val="5"/>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Prendre en charge la supervision, le développement et l'évaluation de l'équipe.</w:t>
      </w:r>
    </w:p>
    <w:p w14:paraId="6ECBDBCB" w14:textId="77777777" w:rsidR="0026077A" w:rsidRPr="006D4F05" w:rsidRDefault="0026077A" w:rsidP="0026077A">
      <w:pPr>
        <w:pStyle w:val="NormalWeb"/>
        <w:shd w:val="clear" w:color="auto" w:fill="FFFFFF"/>
        <w:spacing w:before="0" w:beforeAutospacing="0" w:after="0" w:afterAutospacing="0"/>
        <w:ind w:left="720"/>
        <w:jc w:val="both"/>
        <w:rPr>
          <w:rFonts w:ascii="Baskerville Old Face" w:hAnsi="Baskerville Old Face"/>
          <w:color w:val="333333"/>
          <w:sz w:val="20"/>
          <w:szCs w:val="20"/>
          <w:lang w:val="fr-FR"/>
        </w:rPr>
      </w:pPr>
    </w:p>
    <w:p w14:paraId="17CF5431" w14:textId="77777777" w:rsidR="0026077A" w:rsidRPr="006D4F05" w:rsidRDefault="0026077A" w:rsidP="0026077A">
      <w:pPr>
        <w:pStyle w:val="NormalWeb"/>
        <w:shd w:val="clear" w:color="auto" w:fill="FFFFFF"/>
        <w:spacing w:before="0" w:beforeAutospacing="0" w:after="0" w:afterAutospacing="0"/>
        <w:rPr>
          <w:rFonts w:ascii="Baskerville Old Face" w:hAnsi="Baskerville Old Face"/>
          <w:color w:val="333333"/>
          <w:lang w:val="fr-FR"/>
        </w:rPr>
      </w:pPr>
      <w:r w:rsidRPr="006D4F05">
        <w:rPr>
          <w:rFonts w:ascii="Baskerville Old Face" w:hAnsi="Baskerville Old Face"/>
          <w:b/>
          <w:bCs/>
          <w:color w:val="333333"/>
          <w:u w:val="single"/>
          <w:lang w:val="fr-FR"/>
        </w:rPr>
        <w:t>Votre parcours</w:t>
      </w:r>
      <w:r w:rsidRPr="006D4F05">
        <w:rPr>
          <w:rFonts w:ascii="Baskerville Old Face" w:hAnsi="Baskerville Old Face"/>
          <w:color w:val="333333"/>
          <w:lang w:val="fr-FR"/>
        </w:rPr>
        <w:t xml:space="preserve"> :</w:t>
      </w:r>
    </w:p>
    <w:p w14:paraId="0AB9E6A7" w14:textId="08434589" w:rsidR="0026077A" w:rsidRPr="006D4F05" w:rsidRDefault="0026077A" w:rsidP="00D955CA">
      <w:pPr>
        <w:pStyle w:val="NormalWeb"/>
        <w:shd w:val="clear" w:color="auto" w:fill="FFFFFF"/>
        <w:spacing w:before="0" w:beforeAutospacing="0" w:after="0" w:afterAutospacing="0"/>
        <w:rPr>
          <w:rFonts w:ascii="Baskerville Old Face" w:hAnsi="Baskerville Old Face"/>
          <w:b/>
          <w:bCs/>
          <w:color w:val="333333"/>
          <w:u w:val="single"/>
          <w:lang w:val="fr-FR"/>
        </w:rPr>
      </w:pPr>
      <w:r w:rsidRPr="006D4F05">
        <w:rPr>
          <w:rFonts w:ascii="Baskerville Old Face" w:hAnsi="Baskerville Old Face"/>
          <w:color w:val="333333"/>
          <w:sz w:val="20"/>
          <w:szCs w:val="20"/>
          <w:lang w:val="fr-FR"/>
        </w:rPr>
        <w:br/>
      </w:r>
      <w:r w:rsidRPr="00905427">
        <w:rPr>
          <w:rFonts w:ascii="Baskerville Old Face" w:hAnsi="Baskerville Old Face"/>
          <w:color w:val="333333"/>
          <w:sz w:val="22"/>
          <w:szCs w:val="22"/>
          <w:lang w:val="fr-FR"/>
        </w:rPr>
        <w:t>En rejoignant DFY, vous aurez l'opportunité de développer un set de compétences, partagées avec notre réseau international, et structurées autour des dimensions suivantes : leadership, métier et spécialité. Grâce aux missions variées auxquelles vous participerez et au programme de formations proposé, vous pourrez renforcer progressivement ces compétences, en acquérir de nouvelles et progresser ainsi au sein de notre firme.</w:t>
      </w:r>
      <w:r w:rsidRPr="006D4F05">
        <w:rPr>
          <w:rFonts w:ascii="Baskerville Old Face" w:hAnsi="Baskerville Old Face"/>
          <w:color w:val="333333"/>
          <w:sz w:val="20"/>
          <w:szCs w:val="20"/>
          <w:lang w:val="fr-FR"/>
        </w:rPr>
        <w:br/>
      </w:r>
      <w:r w:rsidRPr="006D4F05">
        <w:rPr>
          <w:rFonts w:ascii="Baskerville Old Face" w:hAnsi="Baskerville Old Face"/>
          <w:color w:val="333333"/>
          <w:sz w:val="20"/>
          <w:szCs w:val="20"/>
          <w:lang w:val="fr-FR"/>
        </w:rPr>
        <w:br/>
      </w:r>
      <w:r w:rsidRPr="006D4F05">
        <w:rPr>
          <w:rFonts w:ascii="Baskerville Old Face" w:hAnsi="Baskerville Old Face"/>
          <w:b/>
          <w:bCs/>
          <w:color w:val="333333"/>
          <w:u w:val="single"/>
          <w:lang w:val="fr-FR"/>
        </w:rPr>
        <w:t>Votre Profil</w:t>
      </w:r>
    </w:p>
    <w:p w14:paraId="11D7361A" w14:textId="77777777" w:rsidR="0026077A" w:rsidRPr="006D4F05" w:rsidRDefault="0026077A" w:rsidP="0026077A">
      <w:pPr>
        <w:pStyle w:val="NormalWeb"/>
        <w:shd w:val="clear" w:color="auto" w:fill="FFFFFF"/>
        <w:spacing w:before="0" w:beforeAutospacing="0" w:after="0" w:afterAutospacing="0"/>
        <w:rPr>
          <w:rFonts w:ascii="Baskerville Old Face" w:hAnsi="Baskerville Old Face"/>
          <w:color w:val="333333"/>
          <w:sz w:val="20"/>
          <w:szCs w:val="20"/>
        </w:rPr>
      </w:pPr>
    </w:p>
    <w:p w14:paraId="18D25243" w14:textId="5CC97A2A"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Diplômé(e) d'une grande école de commerce, d'ingénieurs ou d'un 3ème cycle universitaire, vous souhaitez valoriser une expérience d'au moins 5 ans dans le domaine comptable et financier, acquise au sein d'une société d’assurance, d'une banque, d'une société de gestion ou d'un grand cabinet d'audit.</w:t>
      </w:r>
    </w:p>
    <w:p w14:paraId="386094FE" w14:textId="77777777" w:rsidR="0026077A" w:rsidRPr="00905427" w:rsidRDefault="0026077A" w:rsidP="0026077A">
      <w:pPr>
        <w:pStyle w:val="NormalWeb"/>
        <w:shd w:val="clear" w:color="auto" w:fill="FFFFFF"/>
        <w:spacing w:before="0" w:beforeAutospacing="0" w:after="0" w:afterAutospacing="0"/>
        <w:ind w:left="1080"/>
        <w:jc w:val="both"/>
        <w:rPr>
          <w:rFonts w:ascii="Baskerville Old Face" w:hAnsi="Baskerville Old Face"/>
          <w:color w:val="333333"/>
          <w:sz w:val="22"/>
          <w:szCs w:val="22"/>
          <w:lang w:val="fr-FR"/>
        </w:rPr>
      </w:pPr>
    </w:p>
    <w:p w14:paraId="57AA93A7" w14:textId="46A717FE"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êtes à l'aise en comptabilité des assurances ou bancaire et techniques financières et souhaitez élargir votre champ de compétence dans ces domaines tout en intervenant dans le contexte d'opérations de haut de bilan.</w:t>
      </w:r>
    </w:p>
    <w:p w14:paraId="45EF5A2A"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faites preuve d'esprit d'analyse, de synthèse et de rigueur.</w:t>
      </w:r>
    </w:p>
    <w:p w14:paraId="0A62D7B3"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aimez travailler en équipe et possédez le sens du service client.</w:t>
      </w:r>
    </w:p>
    <w:p w14:paraId="0CF9AAB9"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souhaitez évoluer dans un environnement international et profiter d'opportunités d'évolution rapide.</w:t>
      </w:r>
    </w:p>
    <w:p w14:paraId="611733A0" w14:textId="77777777" w:rsidR="0026077A"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Vous souhaitez contribuer à la rapide croissance de nos activités.</w:t>
      </w:r>
    </w:p>
    <w:p w14:paraId="7EAA0482" w14:textId="77777777" w:rsidR="00C90B27" w:rsidRPr="00905427" w:rsidRDefault="00C90B27" w:rsidP="00C90B27">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 xml:space="preserve">Vous avez un excellent niveau d'anglais et idéalement parlez couramment </w:t>
      </w:r>
      <w:r>
        <w:rPr>
          <w:rFonts w:ascii="Baskerville Old Face" w:hAnsi="Baskerville Old Face"/>
          <w:color w:val="333333"/>
          <w:sz w:val="22"/>
          <w:szCs w:val="22"/>
          <w:lang w:val="fr-FR"/>
        </w:rPr>
        <w:t>le français</w:t>
      </w:r>
      <w:r w:rsidRPr="00905427">
        <w:rPr>
          <w:rFonts w:ascii="Baskerville Old Face" w:hAnsi="Baskerville Old Face"/>
          <w:color w:val="333333"/>
          <w:sz w:val="22"/>
          <w:szCs w:val="22"/>
          <w:lang w:val="fr-FR"/>
        </w:rPr>
        <w:t>.</w:t>
      </w:r>
    </w:p>
    <w:p w14:paraId="6A2E435A" w14:textId="11A723E5" w:rsidR="009F298B" w:rsidRPr="00905427" w:rsidRDefault="0026077A" w:rsidP="0026077A">
      <w:pPr>
        <w:pStyle w:val="NormalWeb"/>
        <w:numPr>
          <w:ilvl w:val="0"/>
          <w:numId w:val="6"/>
        </w:numPr>
        <w:shd w:val="clear" w:color="auto" w:fill="FFFFFF"/>
        <w:spacing w:before="0" w:beforeAutospacing="0" w:after="0" w:afterAutospacing="0"/>
        <w:jc w:val="both"/>
        <w:rPr>
          <w:rFonts w:ascii="Baskerville Old Face" w:hAnsi="Baskerville Old Face"/>
          <w:color w:val="333333"/>
          <w:sz w:val="22"/>
          <w:szCs w:val="22"/>
          <w:lang w:val="fr-FR"/>
        </w:rPr>
      </w:pPr>
      <w:r w:rsidRPr="00905427">
        <w:rPr>
          <w:rFonts w:ascii="Baskerville Old Face" w:hAnsi="Baskerville Old Face"/>
          <w:color w:val="333333"/>
          <w:sz w:val="22"/>
          <w:szCs w:val="22"/>
          <w:lang w:val="fr-FR"/>
        </w:rPr>
        <w:t>Poste basé à Conakry.</w:t>
      </w:r>
    </w:p>
    <w:sectPr w:rsidR="009F298B" w:rsidRPr="0090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1AC7"/>
    <w:multiLevelType w:val="multilevel"/>
    <w:tmpl w:val="018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A4E99"/>
    <w:multiLevelType w:val="hybridMultilevel"/>
    <w:tmpl w:val="F6EEB2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08541C"/>
    <w:multiLevelType w:val="multilevel"/>
    <w:tmpl w:val="205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0CE6"/>
    <w:multiLevelType w:val="hybridMultilevel"/>
    <w:tmpl w:val="2ACE8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A0C1F"/>
    <w:multiLevelType w:val="multilevel"/>
    <w:tmpl w:val="874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14A47"/>
    <w:multiLevelType w:val="multilevel"/>
    <w:tmpl w:val="A42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C0"/>
    <w:rsid w:val="0026077A"/>
    <w:rsid w:val="006D4F05"/>
    <w:rsid w:val="00905427"/>
    <w:rsid w:val="009F298B"/>
    <w:rsid w:val="00C90B27"/>
    <w:rsid w:val="00D955CA"/>
    <w:rsid w:val="00DA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8AB8"/>
  <w15:chartTrackingRefBased/>
  <w15:docId w15:val="{FF539F8A-D797-4116-8961-E1F8DC5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7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6940">
      <w:bodyDiv w:val="1"/>
      <w:marLeft w:val="0"/>
      <w:marRight w:val="0"/>
      <w:marTop w:val="0"/>
      <w:marBottom w:val="0"/>
      <w:divBdr>
        <w:top w:val="none" w:sz="0" w:space="0" w:color="auto"/>
        <w:left w:val="none" w:sz="0" w:space="0" w:color="auto"/>
        <w:bottom w:val="none" w:sz="0" w:space="0" w:color="auto"/>
        <w:right w:val="none" w:sz="0" w:space="0" w:color="auto"/>
      </w:divBdr>
    </w:div>
    <w:div w:id="652756865">
      <w:bodyDiv w:val="1"/>
      <w:marLeft w:val="0"/>
      <w:marRight w:val="0"/>
      <w:marTop w:val="0"/>
      <w:marBottom w:val="0"/>
      <w:divBdr>
        <w:top w:val="none" w:sz="0" w:space="0" w:color="auto"/>
        <w:left w:val="none" w:sz="0" w:space="0" w:color="auto"/>
        <w:bottom w:val="none" w:sz="0" w:space="0" w:color="auto"/>
        <w:right w:val="none" w:sz="0" w:space="0" w:color="auto"/>
      </w:divBdr>
    </w:div>
    <w:div w:id="1132940235">
      <w:bodyDiv w:val="1"/>
      <w:marLeft w:val="0"/>
      <w:marRight w:val="0"/>
      <w:marTop w:val="0"/>
      <w:marBottom w:val="0"/>
      <w:divBdr>
        <w:top w:val="none" w:sz="0" w:space="0" w:color="auto"/>
        <w:left w:val="none" w:sz="0" w:space="0" w:color="auto"/>
        <w:bottom w:val="none" w:sz="0" w:space="0" w:color="auto"/>
        <w:right w:val="none" w:sz="0" w:space="0" w:color="auto"/>
      </w:divBdr>
    </w:div>
    <w:div w:id="18422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Krehic, Lejla</dc:creator>
  <cp:keywords/>
  <dc:description/>
  <cp:lastModifiedBy>Krehic, Lejla</cp:lastModifiedBy>
  <cp:revision>5</cp:revision>
  <dcterms:created xsi:type="dcterms:W3CDTF">2021-01-19T21:05:00Z</dcterms:created>
  <dcterms:modified xsi:type="dcterms:W3CDTF">2021-01-19T21:27:00Z</dcterms:modified>
</cp:coreProperties>
</file>